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普通植物学实验指导  解剖生理之部</w:t>
      </w:r>
    </w:p>
    <w:p>
      <w:r>
        <w:rPr>
          <w:rFonts w:ascii="宋体" w:hAnsi="宋体" w:eastAsia="宋体"/>
          <w:sz w:val="24"/>
        </w:rPr>
        <w:t>董愚得编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普通植物学实验指导  解剖生理之部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董愚得编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本书出售、求购地址：https://www.jiaokey.com/book/detail/11334272.html</w:t>
      </w:r>
    </w:p>
    <w:p>
      <w:r>
        <w:t>更多相关图书推荐：https://www.jiaokey.com</w:t>
      </w:r>
    </w:p>
    <w:p>
      <w:r>
        <w:t>董愚得编 其他作品：https://www.jiaokey.com/tag/董愚得编.html</w:t>
      </w:r>
    </w:p>
    <w:p>
      <w:r>
        <w:t>国立北京大学出版部 出版图书：https://www.jiaokey.com/tag/国立北京大学出版部.html</w:t>
      </w:r>
    </w:p>
    <w:p>
      <w:r>
        <w:t>关键词搜索：https://www.jiaokey.com/tag/普通植物学实验指导  解剖生理之部.html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