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米丘林方法在大田作物选种中的应用</w:t>
      </w:r>
    </w:p>
    <w:p>
      <w:r>
        <w:rPr>
          <w:rFonts w:ascii="宋体" w:hAnsi="宋体" w:eastAsia="宋体"/>
          <w:sz w:val="24"/>
        </w:rPr>
        <w:t>（苏）尤里也夫（В.Я.Юрьев）等著；孟庆喜等译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米丘林方法在大田作物选种中的应用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（苏）尤里也夫（В.Я.Юрьев）等著；孟庆喜等译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本书出售、求购地址：https://www.jiaokey.com/book/detail/11334156.html</w:t>
      </w:r>
    </w:p>
    <w:p>
      <w:r>
        <w:t>更多相关图书推荐：https://www.jiaokey.com</w:t>
      </w:r>
    </w:p>
    <w:p>
      <w:r>
        <w:t>（苏）尤里也夫（В.Я.Юрьев）等著；孟庆喜等译 其他作品：https://www.jiaokey.com/tag/（苏）尤里也夫（В.Я.Юрьев）等著；孟庆喜等译.html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关键词搜索：https://www.jiaokey.com/tag/米丘林方法在大田作物选种中的应用.html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