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柑桔类果实</w:t>
      </w:r>
    </w:p>
    <w:p>
      <w:r>
        <w:rPr>
          <w:rFonts w:ascii="宋体" w:hAnsi="宋体" w:eastAsia="宋体"/>
          <w:sz w:val="24"/>
        </w:rPr>
        <w:t>（苏联）Л.В.麦特里茨基著；王希韫，冯志诚译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柑桔类果实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（苏联）Л.В.麦特里茨基著；王希韫，冯志诚译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本书出售、求购地址：https://www.jiaokey.com/book/detail/11333454.html</w:t>
      </w:r>
    </w:p>
    <w:p>
      <w:r>
        <w:t>更多相关图书推荐：https://www.jiaokey.com</w:t>
      </w:r>
    </w:p>
    <w:p>
      <w:r>
        <w:t>（苏联）Л.В.麦特里茨基著；王希韫，冯志诚译 其他作品：https://www.jiaokey.com/tag/（苏联）Л.В.麦特里茨基著；王希韫，冯志诚译.html</w:t>
      </w:r>
    </w:p>
    <w:p>
      <w:r>
        <w:t>科学技术出版社 出版图书：https://www.jiaokey.com/tag/科学技术出版社.html</w:t>
      </w:r>
    </w:p>
    <w:p>
      <w:r>
        <w:t>关键词搜索：https://www.jiaokey.com/tag/柑桔类果实.html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