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3D造型与数控编程</w:t>
      </w:r>
    </w:p>
    <w:p>
      <w:r>
        <w:rPr>
          <w:rFonts w:ascii="宋体" w:hAnsi="宋体" w:eastAsia="宋体"/>
          <w:sz w:val="24"/>
        </w:rPr>
        <w:t>CAXA大学教研中心组编；鲁君尚，李秀，谢小星，胡松林等编著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3D造型与数控编程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CAXA大学教研中心组编；鲁君尚，李秀，谢小星，胡松林等编著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本书出售、求购地址：https://www.jiaokey.com/book/detail/11332250.html</w:t>
      </w:r>
    </w:p>
    <w:p>
      <w:r>
        <w:t>更多相关图书推荐：https://www.jiaokey.com</w:t>
      </w:r>
    </w:p>
    <w:p>
      <w:r>
        <w:t>CAXA大学教研中心组编；鲁君尚，李秀，谢小星，胡松林等编著 其他作品：https://www.jiaokey.com/tag/CAXA大学教研中心组编；鲁君尚，李秀，谢小星，胡松林等编著.html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关键词搜索：https://www.jiaokey.com/tag/3D造型与数控编程.html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