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狩猎工作者手册</w:t>
      </w:r>
    </w:p>
    <w:p>
      <w:r>
        <w:rPr>
          <w:rFonts w:ascii="宋体" w:hAnsi="宋体" w:eastAsia="宋体"/>
          <w:sz w:val="24"/>
        </w:rPr>
        <w:t>（苏）曼捷依非尔，（苏）库兹涅佐夫编；于之汾等译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狩猎工作者手册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（苏）曼捷依非尔，（苏）库兹涅佐夫编；于之汾等译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本书出售、求购地址：https://www.jiaokey.com/book/detail/11331429.html</w:t>
      </w:r>
    </w:p>
    <w:p>
      <w:r>
        <w:t>更多相关图书推荐：https://www.jiaokey.com</w:t>
      </w:r>
    </w:p>
    <w:p>
      <w:r>
        <w:t>（苏）曼捷依非尔，（苏）库兹涅佐夫编；于之汾等译 其他作品：https://www.jiaokey.com/tag/（苏）曼捷依非尔，（苏）库兹涅佐夫编；于之汾等译.html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关键词搜索：https://www.jiaokey.com/tag/狩猎工作者手册.html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