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怎样经营油桐</w:t>
      </w:r>
    </w:p>
    <w:p>
      <w:r>
        <w:rPr>
          <w:rFonts w:ascii="宋体" w:hAnsi="宋体" w:eastAsia="宋体"/>
          <w:sz w:val="24"/>
        </w:rPr>
        <w:t>湖南省林业厅主编；郭承则，李允议编写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怎样经营油桐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湖南省林业厅主编；郭承则，李允议编写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本书出售、求购地址：https://www.jiaokey.com/book/detail/11331388.html</w:t>
      </w:r>
    </w:p>
    <w:p>
      <w:r>
        <w:t>更多相关图书推荐：https://www.jiaokey.com</w:t>
      </w:r>
    </w:p>
    <w:p>
      <w:r>
        <w:t>湖南省林业厅主编；郭承则，李允议编写 其他作品：https://www.jiaokey.com/tag/湖南省林业厅主编；郭承则，李允议编写.html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关键词搜索：https://www.jiaokey.com/tag/怎样经营油桐.html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