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煤气发生炉汽车</w:t>
      </w:r>
    </w:p>
    <w:p>
      <w:r>
        <w:rPr>
          <w:rFonts w:ascii="宋体" w:hAnsi="宋体" w:eastAsia="宋体"/>
          <w:sz w:val="24"/>
        </w:rPr>
        <w:t>Г.Г.托卡列夫著；施盆纯，孙凯南，周亿俭，谭惠然译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煤气发生炉汽车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Г.Г.托卡列夫著；施盆纯，孙凯南，周亿俭，谭惠然译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本书出售、求购地址：https://www.jiaokey.com/book/detail/11330658.html</w:t>
      </w:r>
    </w:p>
    <w:p>
      <w:r>
        <w:t>更多相关图书推荐：https://www.jiaokey.com</w:t>
      </w:r>
    </w:p>
    <w:p>
      <w:r>
        <w:t>Г.Г.托卡列夫著；施盆纯，孙凯南，周亿俭，谭惠然译 其他作品：https://www.jiaokey.com/tag/Г.Г.托卡列夫著；施盆纯，孙凯南，周亿俭，谭惠然译.html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关键词搜索：https://www.jiaokey.com/tag/煤气发生炉汽车.html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