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锅驼机及其维护</w:t>
      </w:r>
    </w:p>
    <w:p>
      <w:r>
        <w:rPr>
          <w:rFonts w:ascii="宋体" w:hAnsi="宋体" w:eastAsia="宋体"/>
          <w:sz w:val="24"/>
        </w:rPr>
        <w:t>（苏）波伯罗夫斯基（Г.С.Бобровский）著；杨光海，陈之航译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锅驼机及其维护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（苏）波伯罗夫斯基（Г.С.Бобровский）著；杨光海，陈之航译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本书出售、求购地址：https://www.jiaokey.com/book/detail/11330193.html</w:t>
      </w:r>
    </w:p>
    <w:p>
      <w:r>
        <w:t>更多相关图书推荐：https://www.jiaokey.com</w:t>
      </w:r>
    </w:p>
    <w:p>
      <w:r>
        <w:t>（苏）波伯罗夫斯基（Г.С.Бобровский）著；杨光海，陈之航译 其他作品：https://www.jiaokey.com/tag/（苏）波伯罗夫斯基（Г.С.Бобровский）著；杨光海，陈之航译.html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关键词搜索：https://www.jiaokey.com/tag/锅驼机及其维护.html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