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百年兵器  从现代战争看</w:t>
      </w:r>
    </w:p>
    <w:p>
      <w:r>
        <w:rPr>
          <w:rFonts w:ascii="宋体" w:hAnsi="宋体" w:eastAsia="宋体"/>
          <w:sz w:val="24"/>
        </w:rPr>
        <w:t>沈根林，赵宗九编著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百年兵器  从现代战争看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沈根林，赵宗九编著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本书出售、求购地址：https://www.jiaokey.com/book/detail/11329648.html</w:t>
      </w:r>
    </w:p>
    <w:p>
      <w:r>
        <w:t>更多相关图书推荐：https://www.jiaokey.com</w:t>
      </w:r>
    </w:p>
    <w:p>
      <w:r>
        <w:t>沈根林，赵宗九编著 其他作品：https://www.jiaokey.com/tag/沈根林，赵宗九编著.html</w:t>
      </w:r>
    </w:p>
    <w:p>
      <w:r>
        <w:t>上海市：百家出版社 出版图书：https://www.jiaokey.com/tag/上海市：百家出版社.html</w:t>
      </w:r>
    </w:p>
    <w:p>
      <w:r>
        <w:t>关键词搜索：https://www.jiaokey.com/tag/百年兵器  从现代战争看.html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