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集体农庄中绒毛兔的繁育</w:t>
      </w:r>
    </w:p>
    <w:p>
      <w:r>
        <w:rPr>
          <w:rFonts w:ascii="宋体" w:hAnsi="宋体" w:eastAsia="宋体"/>
          <w:sz w:val="24"/>
        </w:rPr>
        <w:t>К.Я.法捷耶夫著；朱景瑞译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集体农庄中绒毛兔的繁育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К.Я.法捷耶夫著；朱景瑞译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本书出售、求购地址：https://www.jiaokey.com/book/detail/11329449.html</w:t>
      </w:r>
    </w:p>
    <w:p>
      <w:r>
        <w:t>更多相关图书推荐：https://www.jiaokey.com</w:t>
      </w:r>
    </w:p>
    <w:p>
      <w:r>
        <w:t>К.Я.法捷耶夫著；朱景瑞译 其他作品：https://www.jiaokey.com/tag/К.Я.法捷耶夫著；朱景瑞译.html</w:t>
      </w:r>
    </w:p>
    <w:p>
      <w:r>
        <w:t>畜牧兽医攻图书出版社 出版图书：https://www.jiaokey.com/tag/畜牧兽医攻图书出版社.html</w:t>
      </w:r>
    </w:p>
    <w:p>
      <w:r>
        <w:t>关键词搜索：https://www.jiaokey.com/tag/集体农庄中绒毛兔的繁育.html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