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主要林木收获表生长表和材积表</w:t>
      </w:r>
    </w:p>
    <w:p>
      <w:r>
        <w:rPr>
          <w:rFonts w:ascii="宋体" w:hAnsi="宋体" w:eastAsia="宋体"/>
          <w:sz w:val="24"/>
        </w:rPr>
        <w:t>郝景盛编撰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主要林木收获表生长表和材积表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本书出售、求购地址：https://www.jiaokey.com/book/detail/11329383.html</w:t>
      </w:r>
    </w:p>
    <w:p>
      <w:r>
        <w:t>更多相关图书推荐：https://www.jiaokey.com</w:t>
      </w:r>
    </w:p>
    <w:p>
      <w:r>
        <w:t>郝景盛编撰 其他作品：https://www.jiaokey.com/tag/郝景盛编撰.html</w:t>
      </w:r>
    </w:p>
    <w:p>
      <w:r>
        <w:t>新农出版社 出版图书：https://www.jiaokey.com/tag/新农出版社.html</w:t>
      </w:r>
    </w:p>
    <w:p>
      <w:r>
        <w:t>关键词搜索：https://www.jiaokey.com/tag/主要林木收获表生长表和材积表.html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