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北京市林学会1962年学术年会论文摘要  树木的盐反应敏感期及盐地引种</w:t>
      </w:r>
    </w:p>
    <w:p>
      <w:r>
        <w:rPr>
          <w:rFonts w:ascii="宋体" w:hAnsi="宋体" w:eastAsia="宋体"/>
          <w:sz w:val="24"/>
        </w:rPr>
        <w:t>北京林学院庞季平，天津稻作研究所林业室凌朝文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北京市林学会1962年学术年会论文摘要  树木的盐反应敏感期及盐地引种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北京林学院庞季平，天津稻作研究所林业室凌朝文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本书出售、求购地址：https://www.jiaokey.com/book/detail/11328997.html</w:t>
      </w:r>
    </w:p>
    <w:p>
      <w:r>
        <w:t>更多相关图书推荐：https://www.jiaokey.com</w:t>
      </w:r>
    </w:p>
    <w:p>
      <w:r>
        <w:t>北京林学院庞季平，天津稻作研究所林业室凌朝文 其他作品：https://www.jiaokey.com/tag/北京林学院庞季平，天津稻作研究所林业室凌朝文.html</w:t>
      </w:r>
    </w:p>
    <w:p>
      <w:r>
        <w:t>关键词搜索：https://www.jiaokey.com/tag/北京市林学会1962年学术年会论文摘要  树木的盐反应敏感期及盐地引种.html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