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中华人民共和国国有森林经理规程草案  第二部分</w:t>
      </w:r>
    </w:p>
    <w:p>
      <w:r>
        <w:rPr>
          <w:rFonts w:ascii="宋体" w:hAnsi="宋体" w:eastAsia="宋体"/>
          <w:sz w:val="24"/>
        </w:rPr>
        <w:t>中华人民共和国林业部调查设计局编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中华人民共和国国有森林经理规程草案  第二部分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中华人民共和国林业部调查设计局编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本书出售、求购地址：https://www.jiaokey.com/book/detail/11328932.html</w:t>
      </w:r>
    </w:p>
    <w:p>
      <w:r>
        <w:t>更多相关图书推荐：https://www.jiaokey.com</w:t>
      </w:r>
    </w:p>
    <w:p>
      <w:r>
        <w:t>中华人民共和国林业部调查设计局编 其他作品：https://www.jiaokey.com/tag/中华人民共和国林业部调查设计局编.html</w:t>
      </w:r>
    </w:p>
    <w:p>
      <w:r>
        <w:t>关键词搜索：https://www.jiaokey.com/tag/中华人民共和国国有森林经理规程草案  第二部分.html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