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价值分析</w:t>
      </w:r>
    </w:p>
    <w:p>
      <w:r>
        <w:rPr>
          <w:rFonts w:ascii="宋体" w:hAnsi="宋体" w:eastAsia="宋体"/>
          <w:sz w:val="24"/>
        </w:rPr>
        <w:t>日本资材专家水户诚一原著名；我国翻译名家王伯蛉精译；我国采购专家吴影华校订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4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日本资材专家水户诚一原著名；我国翻译名家王伯蛉精译；我国采购专家吴影华校订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本书出售、求购地址：https://www.jiaokey.com/book/detail/11324795.html</w:t>
      </w:r>
    </w:p>
    <w:p>
      <w:r>
        <w:t>更多相关图书推荐：https://www.jiaokey.com</w:t>
      </w:r>
    </w:p>
    <w:p>
      <w:r>
        <w:t>日本资材专家水户诚一原著名；我国翻译名家王伯蛉精译；我国采购专家吴影华校订 其他作品：https://www.jiaokey.com/tag/日本资材专家水户诚一原著名；我国翻译名家王伯蛉精译；我国采购专家吴影华校订.html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关键词搜索：https://www.jiaokey.com/tag/价值分析.html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