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工程建设的成功要素</w:t>
      </w:r>
    </w:p>
    <w:p>
      <w:r>
        <w:rPr>
          <w:rFonts w:ascii="宋体" w:hAnsi="宋体" w:eastAsia="宋体"/>
          <w:sz w:val="24"/>
        </w:rPr>
        <w:t>国家成套总局经济管理研究班编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工程建设的成功要素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国家成套总局经济管理研究班编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本书出售、求购地址：https://www.jiaokey.com/book/detail/11324761.html</w:t>
      </w:r>
    </w:p>
    <w:p>
      <w:r>
        <w:t>更多相关图书推荐：https://www.jiaokey.com</w:t>
      </w:r>
    </w:p>
    <w:p>
      <w:r>
        <w:t>国家成套总局经济管理研究班编 其他作品：https://www.jiaokey.com/tag/国家成套总局经济管理研究班编.html</w:t>
      </w:r>
    </w:p>
    <w:p>
      <w:r>
        <w:t>关键词搜索：https://www.jiaokey.com/tag/工程建设的成功要素.html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