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中国现代音乐争鸣文选  1982-2003  一石激起千层浪  下</w:t>
      </w:r>
    </w:p>
    <w:p>
      <w:r>
        <w:rPr>
          <w:rFonts w:ascii="宋体" w:hAnsi="宋体" w:eastAsia="宋体"/>
          <w:sz w:val="24"/>
        </w:rPr>
        <w:t>李西安主编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中国现代音乐争鸣文选  1982-2003  一石激起千层浪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中国音乐学院图书馆“中国现代音乐”课题组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本书出售、求购地址：https://www.jiaokey.com/book/detail/11324246.html</w:t>
      </w:r>
    </w:p>
    <w:p>
      <w:r>
        <w:t>更多相关图书推荐：https://www.jiaokey.com</w:t>
      </w:r>
    </w:p>
    <w:p>
      <w:r>
        <w:t>李西安主编 其他作品：https://www.jiaokey.com/tag/李西安主编.html</w:t>
      </w:r>
    </w:p>
    <w:p>
      <w:r>
        <w:t>中国音乐学院图书馆“中国现代音乐”课题组 出版图书：https://www.jiaokey.com/tag/中国音乐学院图书馆“中国现代音乐”课题组.html</w:t>
      </w:r>
    </w:p>
    <w:p>
      <w:r>
        <w:t>关键词搜索：https://www.jiaokey.com/tag/中国现代音乐争鸣文选  1982-2003  一石激起千层浪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