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猕猴桃无公害高效栽培</w:t>
      </w:r>
    </w:p>
    <w:p>
      <w:r>
        <w:rPr>
          <w:rFonts w:ascii="宋体" w:hAnsi="宋体" w:eastAsia="宋体"/>
          <w:sz w:val="24"/>
        </w:rPr>
        <w:t>陈东元，黄建民主编；金玲莉，龙路芳，吴美华，胡美蓉编著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陈东元，黄建民主编；金玲莉，龙路芳，吴美华，胡美蓉编著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本书出售、求购地址：https://www.jiaokey.com/book/detail/11323055.html</w:t>
      </w:r>
    </w:p>
    <w:p>
      <w:r>
        <w:t>更多相关图书推荐：https://www.jiaokey.com</w:t>
      </w:r>
    </w:p>
    <w:p>
      <w:r>
        <w:t>陈东元，黄建民主编；金玲莉，龙路芳，吴美华，胡美蓉编著 其他作品：https://www.jiaokey.com/tag/陈东元，黄建民主编；金玲莉，龙路芳，吴美华，胡美蓉编著.html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关键词搜索：https://www.jiaokey.com/tag/猕猴桃无公害高效栽培.html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