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  第4章  层次方法</w:t>
      </w:r>
    </w:p>
    <w:p>
      <w:r>
        <w:rPr>
          <w:rFonts w:ascii="宋体" w:hAnsi="宋体" w:eastAsia="宋体"/>
          <w:sz w:val="24"/>
        </w:rPr>
        <w:t>鲁振德编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  第4章  层次方法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鲁振德编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东北工学院计算机系软件教研室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本书出售、求购地址：https://www.jiaokey.com/book/detail/11322209.html</w:t>
      </w:r>
    </w:p>
    <w:p>
      <w:r>
        <w:t>更多相关图书推荐：https://www.jiaokey.com</w:t>
      </w:r>
    </w:p>
    <w:p>
      <w:r>
        <w:t>鲁振德编 其他作品：https://www.jiaokey.com/tag/鲁振德编.html</w:t>
      </w:r>
    </w:p>
    <w:p>
      <w:r>
        <w:t>东北工学院计算机系软件教研室 出版图书：https://www.jiaokey.com/tag/东北工学院计算机系软件教研室.html</w:t>
      </w:r>
    </w:p>
    <w:p>
      <w:r>
        <w:t>关键词搜索：https://www.jiaokey.com/tag/数据库系统  第4章  层次方法.html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