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理则学</w:t>
      </w:r>
    </w:p>
    <w:p>
      <w:r>
        <w:rPr>
          <w:rFonts w:ascii="宋体" w:hAnsi="宋体" w:eastAsia="宋体"/>
          <w:sz w:val="24"/>
        </w:rPr>
        <w:t>吴俊升，边振方编著；青年基本知识丛书？委员会主编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吴俊升，边振方编著；青年基本知识丛书？委员会主编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本书出售、求购地址：https://www.jiaokey.com/book/detail/11321947.html</w:t>
      </w:r>
    </w:p>
    <w:p>
      <w:r>
        <w:t>更多相关图书推荐：https://www.jiaokey.com</w:t>
      </w:r>
    </w:p>
    <w:p>
      <w:r>
        <w:t>吴俊升，边振方编著；青年基本知识丛书？委员会主编 其他作品：https://www.jiaokey.com/tag/吴俊升，边振方编著；青年基本知识丛书？委员会主编.html</w:t>
      </w:r>
    </w:p>
    <w:p>
      <w:r>
        <w:t>关键词搜索：https://www.jiaokey.com/tag/理则学.html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