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  万物的基本元素</w:t>
      </w:r>
    </w:p>
    <w:p>
      <w:r>
        <w:rPr>
          <w:rFonts w:ascii="宋体" w:hAnsi="宋体" w:eastAsia="宋体"/>
          <w:sz w:val="24"/>
        </w:rPr>
        <w:t>（美）拉尔夫·E.莱普（Ralph E.Lapp）著；邱明义，黄钦沅译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  万物的基本元素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（美）拉尔夫·E.莱普（Ralph E.Lapp）著；邱明义，黄钦沅译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本书出售、求购地址：https://www.jiaokey.com/book/detail/11320832.html</w:t>
      </w:r>
    </w:p>
    <w:p>
      <w:r>
        <w:t>更多相关图书推荐：https://www.jiaokey.com</w:t>
      </w:r>
    </w:p>
    <w:p>
      <w:r>
        <w:t>（美）拉尔夫·E.莱普（Ralph E.Lapp）著；邱明义，黄钦沅译 其他作品：https://www.jiaokey.com/tag/（美）拉尔夫·E.莱普（Ralph E.Lapp）著；邱明义，黄钦沅译.html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关键词搜索：https://www.jiaokey.com/tag/物质  万物的基本元素.html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