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粮食保管</w:t>
      </w:r>
    </w:p>
    <w:p>
      <w:r>
        <w:rPr>
          <w:rFonts w:ascii="宋体" w:hAnsi="宋体" w:eastAsia="宋体"/>
          <w:sz w:val="24"/>
        </w:rPr>
        <w:t>（苏）特里斯维亚特斯基（Л.А.Трисвятсий）著；中华人民共和国粮食部仓储局译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（苏）特里斯维亚特斯基（Л.А.Трисвятсий）著；中华人民共和国粮食部仓储局译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本书出售、求购地址：https://www.jiaokey.com/book/detail/11320683.html</w:t>
      </w:r>
    </w:p>
    <w:p>
      <w:r>
        <w:t>更多相关图书推荐：https://www.jiaokey.com</w:t>
      </w:r>
    </w:p>
    <w:p>
      <w:r>
        <w:t>（苏）特里斯维亚特斯基（Л.А.Трисвятсий）著；中华人民共和国粮食部仓储局译 其他作品：https://www.jiaokey.com/tag/（苏）特里斯维亚特斯基（Л.А.Трисвятсий）著；中华人民共和国粮食部仓储局译.html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关键词搜索：https://www.jiaokey.com/tag/粮食保管.html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