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苏联区级医务人员手册</w:t>
      </w:r>
    </w:p>
    <w:p>
      <w:r>
        <w:rPr>
          <w:rFonts w:ascii="宋体" w:hAnsi="宋体" w:eastAsia="宋体"/>
          <w:sz w:val="24"/>
        </w:rPr>
        <w:t>（苏）杰普卓夫（Тепцов，Б.В.）撰；史伊凡等译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苏联区级医务人员手册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（苏）杰普卓夫（Тепцов，Б.В.）撰；史伊凡等译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本书出售、求购地址：https://www.jiaokey.com/book/detail/11320418.html</w:t>
      </w:r>
    </w:p>
    <w:p>
      <w:r>
        <w:t>更多相关图书推荐：https://www.jiaokey.com</w:t>
      </w:r>
    </w:p>
    <w:p>
      <w:r>
        <w:t>（苏）杰普卓夫（Тепцов，Б.В.）撰；史伊凡等译 其他作品：https://www.jiaokey.com/tag/（苏）杰普卓夫（Тепцов，Б.В.）撰；史伊凡等译.html</w:t>
      </w:r>
    </w:p>
    <w:p>
      <w:r>
        <w:t>华东医务生活社 出版图书：https://www.jiaokey.com/tag/华东医务生活社.html</w:t>
      </w:r>
    </w:p>
    <w:p>
      <w:r>
        <w:t>关键词搜索：https://www.jiaokey.com/tag/苏联区级医务人员手册.html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