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书名：城市综合医院、城市独立门诊部、县医院、乡村区卫生所  医疗器械装备定额</w:t>
      </w:r>
    </w:p>
    <w:p>
      <w:r>
        <w:t>作者：中华人民共和国卫生部计划财务司制</w:t>
      </w:r>
    </w:p>
    <w:p>
      <w:r>
        <w:t>出版社：北京：人民卫生出版社</w:t>
      </w:r>
    </w:p>
    <w:p>
      <w:r>
        <w:t>出版日期：1957.09</w:t>
      </w:r>
    </w:p>
    <w:p>
      <w:r>
        <w:t>总页数：348</w:t>
      </w:r>
    </w:p>
    <w:p>
      <w:r>
        <w:t>更多请访问教客网: www.jiaokey.com</w:t>
      </w:r>
    </w:p>
    <w:p>
      <w:r>
        <w:t>城市综合医院、城市独立门诊部、县医院、乡村区卫生所  医疗器械装备定额 评论地址：https://www.jiaokey.com/book/detail/11320342.html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