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化工技术参考资料：农药丛刊  第1号  主要农药性能及用途简介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化工技术参考资料：农药丛刊  第1号  主要农药性能及用途简介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本书出售、求购地址：https://www.jiaokey.com/book/detail/11319898.html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关键词搜索：https://www.jiaokey.com/tag/化工技术参考资料：农药丛刊  第1号  主要农药性能及用途简介.html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