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屠格涅夫论</w:t>
      </w:r>
    </w:p>
    <w:p>
      <w:r>
        <w:rPr>
          <w:rFonts w:ascii="宋体" w:hAnsi="宋体" w:eastAsia="宋体"/>
          <w:sz w:val="24"/>
        </w:rPr>
        <w:t>（苏）比亚雷，Г.А.，（苏）克列曼，М.К.著；冒效鲁译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（苏）比亚雷，Г.А.，（苏）克列曼，М.К.著；冒效鲁译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屠格涅夫 文学评论-屠格涅夫,I.S.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本书出售、求购地址：https://www.jiaokey.com/book/detail/11317379.html</w:t>
      </w:r>
    </w:p>
    <w:p>
      <w:r>
        <w:t>更多相关图书推荐：https://www.jiaokey.com</w:t>
      </w:r>
    </w:p>
    <w:p>
      <w:r>
        <w:t>（苏）比亚雷，Г.А.，（苏）克列曼，М.К.著；冒效鲁译 其他作品：https://www.jiaokey.com/tag/（苏）比亚雷，Г.А.，（苏）克列曼，М.К.著；冒效鲁译.html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关键词搜索：https://www.jiaokey.com/tag/屠格涅夫 文学评论-屠格涅夫,I.S..html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