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英美编目条例  第2版  AACR2  第1部分  第12章  连续出版物</w:t>
      </w:r>
    </w:p>
    <w:p>
      <w:r>
        <w:rPr>
          <w:rFonts w:ascii="宋体" w:hAnsi="宋体" w:eastAsia="宋体"/>
          <w:sz w:val="24"/>
        </w:rPr>
        <w:t>谢宗昭选择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英美编目条例  第2版  AACR2  第1部分  第12章  连续出版物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谢宗昭选择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本书出售、求购地址：https://www.jiaokey.com/book/detail/11317054.html</w:t>
      </w:r>
    </w:p>
    <w:p>
      <w:r>
        <w:t>更多相关图书推荐：https://www.jiaokey.com</w:t>
      </w:r>
    </w:p>
    <w:p>
      <w:r>
        <w:t>谢宗昭选择 其他作品：https://www.jiaokey.com/tag/谢宗昭选择.html</w:t>
      </w:r>
    </w:p>
    <w:p>
      <w:r>
        <w:t>关键词搜索：https://www.jiaokey.com/tag/英美编目条例  第2版  AACR2  第1部分  第12章  连续出版物.html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