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锅炉设备的自动调节</w:t>
      </w:r>
    </w:p>
    <w:p>
      <w:r>
        <w:rPr>
          <w:rFonts w:ascii="宋体" w:hAnsi="宋体" w:eastAsia="宋体"/>
          <w:sz w:val="24"/>
        </w:rPr>
        <w:t>（苏）盖拉西莫夫（С.Г.Герасимов）等著；许晋源译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锅炉设备的自动调节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（苏）盖拉西莫夫（С.Г.Герасимов）等著；许晋源译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本书出售、求购地址：https://www.jiaokey.com/book/detail/11316444.html</w:t>
      </w:r>
    </w:p>
    <w:p>
      <w:r>
        <w:t>更多相关图书推荐：https://www.jiaokey.com</w:t>
      </w:r>
    </w:p>
    <w:p>
      <w:r>
        <w:t>（苏）盖拉西莫夫（С.Г.Герасимов）等著；许晋源译 其他作品：https://www.jiaokey.com/tag/（苏）盖拉西莫夫（С.Г.Герасимов）等著；许晋源译.html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关键词搜索：https://www.jiaokey.com/tag/锅炉设备的自动调节.html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