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计算机情报检索原理  第6章  聚类检索</w:t>
      </w:r>
    </w:p>
    <w:p>
      <w:r>
        <w:rPr>
          <w:rFonts w:ascii="宋体" w:hAnsi="宋体" w:eastAsia="宋体"/>
          <w:sz w:val="24"/>
        </w:rPr>
        <w:t>姜希强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计算机情报检索原理  第6章  聚类检索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南京工学院图书情报专业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本书出售、求购地址：https://www.jiaokey.com/book/detail/11315813.html</w:t>
      </w:r>
    </w:p>
    <w:p>
      <w:r>
        <w:t>更多相关图书推荐：https://www.jiaokey.com</w:t>
      </w:r>
    </w:p>
    <w:p>
      <w:r>
        <w:t>姜希强 其他作品：https://www.jiaokey.com/tag/姜希强.html</w:t>
      </w:r>
    </w:p>
    <w:p>
      <w:r>
        <w:t>南京工学院图书情报专业 出版图书：https://www.jiaokey.com/tag/南京工学院图书情报专业.html</w:t>
      </w:r>
    </w:p>
    <w:p>
      <w:r>
        <w:t>关键词搜索：https://www.jiaokey.com/tag/计算机情报检索原理  第6章  聚类检索.html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