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孕妇产妇婴儿300忌  第3版</w:t>
      </w:r>
    </w:p>
    <w:p>
      <w:r>
        <w:rPr>
          <w:rFonts w:ascii="宋体" w:hAnsi="宋体" w:eastAsia="宋体"/>
          <w:sz w:val="24"/>
        </w:rPr>
        <w:t>王丽茹，李兴春主编；李雪梅，李明白，梁淑敏，徐艳杰，野里，凌云，李效梅，白冬，高磊，亚桥编写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孕妇产妇婴儿300忌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王丽茹，李兴春主编；李雪梅，李明白，梁淑敏，徐艳杰，野里，凌云，李效梅，白冬，高磊，亚桥编写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本书出售、求购地址：https://www.jiaokey.com/book/detail/11314802.html</w:t>
      </w:r>
    </w:p>
    <w:p>
      <w:r>
        <w:t>更多相关图书推荐：https://www.jiaokey.com</w:t>
      </w:r>
    </w:p>
    <w:p>
      <w:r>
        <w:t>王丽茹，李兴春主编；李雪梅，李明白，梁淑敏，徐艳杰，野里，凌云，李效梅，白冬，高磊，亚桥编写 其他作品：https://www.jiaokey.com/tag/王丽茹，李兴春主编；李雪梅，李明白，梁淑敏，徐艳杰，野里，凌云，李效梅，白冬，高磊，亚桥编写.html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关键词搜索：https://www.jiaokey.com/tag/孕妇产妇婴儿300忌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