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并行计算导论</w:t>
      </w:r>
    </w:p>
    <w:p>
      <w:r>
        <w:rPr>
          <w:rFonts w:ascii="宋体" w:hAnsi="宋体" w:eastAsia="宋体"/>
          <w:sz w:val="24"/>
        </w:rPr>
        <w:t>（美）Ananth Grama等著；张武，毛国勇，程海英等译（上海应用技术学院）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（美）Ananth Grama等著；张武，毛国勇，程海英等译（上海应用技术学院）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本书出售、求购地址：https://www.jiaokey.com/book/detail/11314266.html</w:t>
      </w:r>
    </w:p>
    <w:p>
      <w:r>
        <w:t>更多相关图书推荐：https://www.jiaokey.com</w:t>
      </w:r>
    </w:p>
    <w:p>
      <w:r>
        <w:t>（美）Ananth Grama等著；张武，毛国勇，程海英等译（上海应用技术学院） 其他作品：https://www.jiaokey.com/tag/（美）Ananth Grama等著；张武，毛国勇，程海英等译（上海应用技术学院）.html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