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第8卷  第16章  电力驱动及其它各种设备</w:t>
      </w:r>
    </w:p>
    <w:p>
      <w:r>
        <w:rPr>
          <w:rFonts w:ascii="宋体" w:hAnsi="宋体" w:eastAsia="宋体"/>
          <w:sz w:val="24"/>
        </w:rPr>
        <w:t>郭洛万，尼斯特拉托夫，莫洛夫，郭里柯夫著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第8卷  第16章  电力驱动及其它各种设备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郭洛万，尼斯特拉托夫，莫洛夫，郭里柯夫著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本书出售、求购地址：https://www.jiaokey.com/book/detail/11313186.html</w:t>
      </w:r>
    </w:p>
    <w:p>
      <w:r>
        <w:t>更多相关图书推荐：https://www.jiaokey.com</w:t>
      </w:r>
    </w:p>
    <w:p>
      <w:r>
        <w:t>郭洛万，尼斯特拉托夫，莫洛夫，郭里柯夫著 其他作品：https://www.jiaokey.com/tag/郭洛万，尼斯特拉托夫，莫洛夫，郭里柯夫著.html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第8卷  第16章  电力驱动及其它各种设备.html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