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金融数量方法</w:t>
      </w:r>
    </w:p>
    <w:p>
      <w:r>
        <w:rPr>
          <w:rFonts w:ascii="宋体" w:hAnsi="宋体" w:eastAsia="宋体"/>
          <w:sz w:val="24"/>
        </w:rPr>
        <w:t>（英）特里·J.沃特沙姆（Terry J.Watsham），（英）基思·帕拉莫尔（Keith Parramore）著；陈工孟，陈守东译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（英）特里·J.沃特沙姆（Terry J.Watsham），（英）基思·帕拉莫尔（Keith Parramore）著；陈工孟，陈守东译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本书出售、求购地址：https://www.jiaokey.com/book/detail/11312685.html</w:t>
      </w:r>
    </w:p>
    <w:p>
      <w:r>
        <w:t>更多相关图书推荐：https://www.jiaokey.com</w:t>
      </w:r>
    </w:p>
    <w:p>
      <w:r>
        <w:t>（英）特里·J.沃特沙姆（Terry J.Watsham），（英）基思·帕拉莫尔（Keith Parramore）著；陈工孟，陈守东译 其他作品：https://www.jiaokey.com/tag/（英）特里·J.沃特沙姆（Terry J.Watsham），（英）基思·帕拉莫尔（Keith Parramore）著；陈工孟，陈守东译.html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关键词搜索：https://www.jiaokey.com/tag/金融数量方法.html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