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丰田一兆日元利润的经营哲学</w:t>
      </w:r>
    </w:p>
    <w:p>
      <w:r>
        <w:rPr>
          <w:rFonts w:ascii="宋体" w:hAnsi="宋体" w:eastAsia="宋体"/>
          <w:sz w:val="24"/>
        </w:rPr>
        <w:t>（日）若山富十雄著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丰田一兆日元利润的经营哲学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（日）若山富十雄著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本书出售、求购地址：https://www.jiaokey.com/book/detail/11312607.html</w:t>
      </w:r>
    </w:p>
    <w:p>
      <w:r>
        <w:t>更多相关图书推荐：https://www.jiaokey.com</w:t>
      </w:r>
    </w:p>
    <w:p>
      <w:r>
        <w:t>（日）若山富十雄著 其他作品：https://www.jiaokey.com/tag/（日）若山富十雄著.html</w:t>
      </w:r>
    </w:p>
    <w:p>
      <w:r>
        <w:t>关键词搜索：https://www.jiaokey.com/tag/丰田一兆日元利润的经营哲学.html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