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新国富论</w:t>
      </w:r>
    </w:p>
    <w:p>
      <w:r>
        <w:rPr>
          <w:rFonts w:ascii="宋体" w:hAnsi="宋体" w:eastAsia="宋体"/>
          <w:sz w:val="24"/>
        </w:rPr>
        <w:t>（法）索尔芒著；滕宏明，芮建群译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（法）索尔芒著；滕宏明，芮建群译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本书出售、求购地址：https://www.jiaokey.com/book/detail/11311645.html</w:t>
      </w:r>
    </w:p>
    <w:p>
      <w:r>
        <w:t>更多相关图书推荐：https://www.jiaokey.com</w:t>
      </w:r>
    </w:p>
    <w:p>
      <w:r>
        <w:t>（法）索尔芒著；滕宏明，芮建群译 其他作品：https://www.jiaokey.com/tag/（法）索尔芒著；滕宏明，芮建群译.html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关键词搜索：https://www.jiaokey.com/tag/新国富论.html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