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高等学校水利类教材 水利水电工程CAD技术</w:t>
      </w:r>
    </w:p>
    <w:p>
      <w:r>
        <w:rPr>
          <w:rFonts w:ascii="宋体" w:hAnsi="宋体" w:eastAsia="宋体"/>
          <w:sz w:val="24"/>
        </w:rPr>
        <w:t>陈敏林，余明辉，宋维胜主编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高等学校水利类教材 水利水电工程CAD技术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陈敏林，余明辉，宋维胜主编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全国优秀出版社；武汉：武汉大学出版社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本书出售、求购地址：https://www.jiaokey.com/book/detail/11309450.html</w:t>
      </w:r>
    </w:p>
    <w:p>
      <w:r>
        <w:t>更多相关图书推荐：https://www.jiaokey.com</w:t>
      </w:r>
    </w:p>
    <w:p>
      <w:r>
        <w:t>陈敏林，余明辉，宋维胜主编 其他作品：https://www.jiaokey.com/tag/陈敏林，余明辉，宋维胜主编.html</w:t>
      </w:r>
    </w:p>
    <w:p>
      <w:r>
        <w:t>全国优秀出版社；武汉：武汉大学出版社 出版图书：https://www.jiaokey.com/tag/全国优秀出版社；武汉：武汉大学出版社.html</w:t>
      </w:r>
    </w:p>
    <w:p>
      <w:r>
        <w:t>关键词搜索：https://www.jiaokey.com/tag/高等学校水利类教材 水利水电工程CAD技术.html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