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知识产权精要</w:t>
      </w:r>
    </w:p>
    <w:p>
      <w:r>
        <w:rPr>
          <w:rFonts w:ascii="宋体" w:hAnsi="宋体" w:eastAsia="宋体"/>
          <w:sz w:val="24"/>
        </w:rPr>
        <w:t>亚历山大·I·波尔托拉克（Alexander I.Poltorak），保罗·J·勒纳（Paul J.Lerner）著；于东智，谷立日译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亚历山大·I·波尔托拉克（Alexander I.Poltorak），保罗·J·勒纳（Paul J.Lerner）著；于东智，谷立日译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本书出售、求购地址：https://www.jiaokey.com/book/detail/11309246.html</w:t>
      </w:r>
    </w:p>
    <w:p>
      <w:r>
        <w:t>更多相关图书推荐：https://www.jiaokey.com</w:t>
      </w:r>
    </w:p>
    <w:p>
      <w:r>
        <w:t>亚历山大·I·波尔托拉克（Alexander I.Poltorak），保罗·J·勒纳（Paul J.Lerner）著；于东智，谷立日译 其他作品：https://www.jiaokey.com/tag/亚历山大·I·波尔托拉克（Alexander I.Poltorak），保罗·J·勒纳（Paul J.Lerner）著；于东智，谷立日译.html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关键词搜索：https://www.jiaokey.com/tag/知识产权精要.html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