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  中国汽车产业的政策  模式  战略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  中国汽车产业的政策  模式  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本书出售、求购地址：https://www.jiaokey.com/book/detail/11308512.html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关键词搜索：https://www.jiaokey.com/tag/比较优势  中国汽车产业的政策  模式  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