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最高人民法院民事调解工作司法解释的理解与适用</w:t>
      </w:r>
    </w:p>
    <w:p>
      <w:r>
        <w:rPr>
          <w:rFonts w:ascii="宋体" w:hAnsi="宋体" w:eastAsia="宋体"/>
          <w:sz w:val="24"/>
        </w:rPr>
        <w:t>杨润时主编；最高人民法院研究室，最高人民法院诉讼调解规范化研究课题组编著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最高人民法院民事调解工作司法解释的理解与适用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杨润时主编；最高人民法院研究室，最高人民法院诉讼调解规范化研究课题组编著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本书出售、求购地址：https://www.jiaokey.com/book/detail/11303586.html</w:t>
      </w:r>
    </w:p>
    <w:p>
      <w:r>
        <w:t>更多相关图书推荐：https://www.jiaokey.com</w:t>
      </w:r>
    </w:p>
    <w:p>
      <w:r>
        <w:t>杨润时主编；最高人民法院研究室，最高人民法院诉讼调解规范化研究课题组编著 其他作品：https://www.jiaokey.com/tag/杨润时主编；最高人民法院研究室，最高人民法院诉讼调解规范化研究课题组编著.html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关键词搜索：https://www.jiaokey.com/tag/最高人民法院民事调解工作司法解释的理解与适用.html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