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</w:t>
      </w:r>
    </w:p>
    <w:p>
      <w:r>
        <w:rPr>
          <w:rFonts w:ascii="宋体" w:hAnsi="宋体" w:eastAsia="宋体"/>
          <w:sz w:val="24"/>
        </w:rPr>
        <w:t>赵宝珍，刘素筠主编；史书红，朱亦堃，何军华，段秀兰，高春华编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赵宝珍，刘素筠主编；史书红，朱亦堃，何军华，段秀兰，高春华编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本书出售、求购地址：https://www.jiaokey.com/book/detail/11302578.html</w:t>
      </w:r>
    </w:p>
    <w:p>
      <w:r>
        <w:t>更多相关图书推荐：https://www.jiaokey.com</w:t>
      </w:r>
    </w:p>
    <w:p>
      <w:r>
        <w:t>赵宝珍，刘素筠主编；史书红，朱亦堃，何军华，段秀兰，高春华编 其他作品：https://www.jiaokey.com/tag/赵宝珍，刘素筠主编；史书红，朱亦堃，何军华，段秀兰，高春华编.html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关键词搜索：https://www.jiaokey.com/tag/内分泌疾病.html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