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如何实施资优教育  培养多元智慧、主动学习的资优儿</w:t>
      </w:r>
    </w:p>
    <w:p>
      <w:r>
        <w:rPr>
          <w:rFonts w:ascii="宋体" w:hAnsi="宋体" w:eastAsia="宋体"/>
          <w:sz w:val="24"/>
        </w:rPr>
        <w:t>毛连塭著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如何实施资优教育  培养多元智慧、主动学习的资优儿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毛连塭著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本书出售、求购地址：https://www.jiaokey.com/book/detail/11302265.html</w:t>
      </w:r>
    </w:p>
    <w:p>
      <w:r>
        <w:t>更多相关图书推荐：https://www.jiaokey.com</w:t>
      </w:r>
    </w:p>
    <w:p>
      <w:r>
        <w:t>毛连塭著 其他作品：https://www.jiaokey.com/tag/毛连塭著.html</w:t>
      </w:r>
    </w:p>
    <w:p>
      <w:r>
        <w:t>心理出版社 出版图书：https://www.jiaokey.com/tag/心理出版社.html</w:t>
      </w:r>
    </w:p>
    <w:p>
      <w:r>
        <w:t>关键词搜索：https://www.jiaokey.com/tag/如何实施资优教育  培养多元智慧、主动学习的资优儿.html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