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幼儿园游戏指导  光明幼儿园自选游戏实验的思路与方法</w:t>
      </w:r>
    </w:p>
    <w:p>
      <w:r>
        <w:rPr>
          <w:rFonts w:ascii="宋体" w:hAnsi="宋体" w:eastAsia="宋体"/>
          <w:sz w:val="24"/>
        </w:rPr>
        <w:t>北京师范大学教育系，北京崇文区光明幼儿园自选游戏课题组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幼儿园游戏指导  光明幼儿园自选游戏实验的思路与方法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北京师范大学教育系，北京崇文区光明幼儿园自选游戏课题组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本书出售、求购地址：https://www.jiaokey.com/book/detail/11301254.html</w:t>
      </w:r>
    </w:p>
    <w:p>
      <w:r>
        <w:t>更多相关图书推荐：https://www.jiaokey.com</w:t>
      </w:r>
    </w:p>
    <w:p>
      <w:r>
        <w:t>北京师范大学教育系，北京崇文区光明幼儿园自选游戏课题组 其他作品：https://www.jiaokey.com/tag/北京师范大学教育系，北京崇文区光明幼儿园自选游戏课题组.html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关键词搜索：https://www.jiaokey.com/tag/幼儿园游戏指导  光明幼儿园自选游戏实验的思路与方法.html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