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初中英语课堂知识手册</w:t>
      </w:r>
    </w:p>
    <w:p>
      <w:r>
        <w:rPr>
          <w:rFonts w:ascii="宋体" w:hAnsi="宋体" w:eastAsia="宋体"/>
          <w:sz w:val="24"/>
        </w:rPr>
        <w:t>卢祥之主编；赵颖楠，王桂兰，焦艳存，王洪国，刘英莉，杨铁木，张青，郭丽耕，梁利格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初中英语课堂知识手册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卢祥之主编；赵颖楠，王桂兰，焦艳存，王洪国，刘英莉，杨铁木，张青，郭丽耕，梁利格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本书出售、求购地址：https://www.jiaokey.com/book/detail/11299238.html</w:t>
      </w:r>
    </w:p>
    <w:p>
      <w:r>
        <w:t>更多相关图书推荐：https://www.jiaokey.com</w:t>
      </w:r>
    </w:p>
    <w:p>
      <w:r>
        <w:t>卢祥之主编；赵颖楠，王桂兰，焦艳存，王洪国，刘英莉，杨铁木，张青，郭丽耕，梁利格 其他作品：https://www.jiaokey.com/tag/卢祥之主编；赵颖楠，王桂兰，焦艳存，王洪国，刘英莉，杨铁木，张青，郭丽耕，梁利格.html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关键词搜索：https://www.jiaokey.com/tag/初中英语课堂知识手册.html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