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生态投融资问题研究  侧重北京及其周边地区的典型案例分析</w:t>
      </w:r>
    </w:p>
    <w:p>
      <w:r>
        <w:rPr>
          <w:rFonts w:ascii="宋体" w:hAnsi="宋体" w:eastAsia="宋体"/>
          <w:sz w:val="24"/>
        </w:rPr>
        <w:t>杨德勇，王守法主编；秦艳梅，张启智，刘毅，葛红玲副主编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生态投融资问题研究  侧重北京及其周边地区的典型案例分析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杨德勇，王守法主编；秦艳梅，张启智，刘毅，葛红玲副主编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本书出售、求购地址：https://www.jiaokey.com/book/detail/11298665.html</w:t>
      </w:r>
    </w:p>
    <w:p>
      <w:r>
        <w:t>更多相关图书推荐：https://www.jiaokey.com</w:t>
      </w:r>
    </w:p>
    <w:p>
      <w:r>
        <w:t>杨德勇，王守法主编；秦艳梅，张启智，刘毅，葛红玲副主编 其他作品：https://www.jiaokey.com/tag/杨德勇，王守法主编；秦艳梅，张启智，刘毅，葛红玲副主编.html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关键词搜索：https://www.jiaokey.com/tag/生态投融资问题研究  侧重北京及其周边地区的典型案例分析.html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