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书名：孔子伦理思想发微  现代生活语境中的《论语》解读</w:t>
      </w:r>
    </w:p>
    <w:p>
      <w:r>
        <w:t>作者：王世明著</w:t>
      </w:r>
    </w:p>
    <w:p>
      <w:r>
        <w:t>出版社：济南：齐鲁书社</w:t>
      </w:r>
    </w:p>
    <w:p>
      <w:r>
        <w:t>出版日期：2004.09</w:t>
      </w:r>
    </w:p>
    <w:p>
      <w:r>
        <w:t>总页数：497</w:t>
      </w:r>
    </w:p>
    <w:p>
      <w:r>
        <w:t>更多请访问教客网: www.jiaokey.com</w:t>
      </w:r>
    </w:p>
    <w:p>
      <w:r>
        <w:t>孔子伦理思想发微  现代生活语境中的《论语》解读 评论地址：https://www.jiaokey.com/book/detail/11298242.html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