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</w:t>
      </w:r>
    </w:p>
    <w:p>
      <w:r>
        <w:rPr>
          <w:rFonts w:ascii="宋体" w:hAnsi="宋体" w:eastAsia="宋体"/>
          <w:sz w:val="24"/>
        </w:rPr>
        <w:t>林梦海，林银钟执笔厦门大学化学系物构组编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林梦海，林银钟执笔厦门大学化学系物构组编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本书出售、求购地址：https://www.jiaokey.com/book/detail/11297663.html</w:t>
      </w:r>
    </w:p>
    <w:p>
      <w:r>
        <w:t>更多相关图书推荐：https://www.jiaokey.com</w:t>
      </w:r>
    </w:p>
    <w:p>
      <w:r>
        <w:t>林梦海，林银钟执笔厦门大学化学系物构组编 其他作品：https://www.jiaokey.com/tag/林梦海，林银钟执笔厦门大学化学系物构组编.html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