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书名：美术发展新论  从内在精神角度看绘画的构成与表现两大基本类型</w:t>
      </w:r>
    </w:p>
    <w:p>
      <w:r>
        <w:t>作者：王智明著</w:t>
      </w:r>
    </w:p>
    <w:p>
      <w:r>
        <w:t>出版社：济南：黄河出版社</w:t>
      </w:r>
    </w:p>
    <w:p>
      <w:r>
        <w:t>出版日期：2001.01</w:t>
      </w:r>
    </w:p>
    <w:p>
      <w:r>
        <w:t>总页数：132</w:t>
      </w:r>
    </w:p>
    <w:p>
      <w:r>
        <w:t>更多请访问教客网: www.jiaokey.com</w:t>
      </w:r>
    </w:p>
    <w:p>
      <w:r>
        <w:t>美术发展新论  从内在精神角度看绘画的构成与表现两大基本类型 评论地址：https://www.jiaokey.com/book/detail/11294609.html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