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生态设计：范例100</w:t>
      </w:r>
    </w:p>
    <w:p>
      <w:r>
        <w:rPr>
          <w:rFonts w:ascii="宋体" w:hAnsi="宋体" w:eastAsia="宋体"/>
          <w:sz w:val="24"/>
        </w:rPr>
        <w:t>（日）山本良一著；益田文和+DMN生态设计研究会编；王天民等译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生态设计：范例100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（日）山本良一著；益田文和+DMN生态设计研究会编；王天民等译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本书出售、求购地址：https://www.jiaokey.com/book/detail/11293933.html</w:t>
      </w:r>
    </w:p>
    <w:p>
      <w:r>
        <w:t>更多相关图书推荐：https://www.jiaokey.com</w:t>
      </w:r>
    </w:p>
    <w:p>
      <w:r>
        <w:t>（日）山本良一著；益田文和+DMN生态设计研究会编；王天民等译 其他作品：https://www.jiaokey.com/tag/（日）山本良一著；益田文和+DMN生态设计研究会编；王天民等译.html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关键词搜索：https://www.jiaokey.com/tag/生态设计：范例100.html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