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 系统  V/386  第4版  鼠标驱动程序管理员指南</w:t>
      </w:r>
    </w:p>
    <w:p>
      <w:r>
        <w:rPr>
          <w:rFonts w:ascii="宋体" w:hAnsi="宋体" w:eastAsia="宋体"/>
          <w:sz w:val="24"/>
        </w:rPr>
        <w:t>尤晋元主审，史树民，董湘端译校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 系统  V/386  第4版  鼠标驱动程序管理员指南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尤晋元主审，史树民，董湘端译校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本书出售、求购地址：https://www.jiaokey.com/book/detail/11292551.html</w:t>
      </w:r>
    </w:p>
    <w:p>
      <w:r>
        <w:t>更多相关图书推荐：https://www.jiaokey.com</w:t>
      </w:r>
    </w:p>
    <w:p>
      <w:r>
        <w:t>尤晋元主审，史树民，董湘端译校 其他作品：https://www.jiaokey.com/tag/尤晋元主审，史树民，董湘端译校.html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  系统  V/386  第4版  鼠标驱动程序管理员指南.html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