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</w:t>
      </w:r>
    </w:p>
    <w:p>
      <w:r>
        <w:rPr>
          <w:rFonts w:ascii="宋体" w:hAnsi="宋体" w:eastAsia="宋体"/>
          <w:sz w:val="24"/>
        </w:rPr>
        <w:t>（法）亨利·马蒂斯（Matisse）绘） （美）罗伯特·休斯（Robert Hughes）撰文；吕娜译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（法）亨利·马蒂斯（Matisse）绘） （美）罗伯特·休斯（Robert Hughes）撰文；吕娜译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['马蒂斯']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本书出售、求购地址：https://www.jiaokey.com/book/detail/11291129.html</w:t>
      </w:r>
    </w:p>
    <w:p>
      <w:r>
        <w:t>更多相关图书推荐：https://www.jiaokey.com</w:t>
      </w:r>
    </w:p>
    <w:p>
      <w:r>
        <w:t>（法）亨利·马蒂斯（Matisse）绘） （美）罗伯特·休斯（Robert Hughes）撰文；吕娜译 其他作品：https://www.jiaokey.com/tag/（法）亨利·马蒂斯（Matisse）绘） （美）罗伯特·休斯（Robert Hughes）撰文；吕娜译.html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关键词搜索：https://www.jiaokey.com/tag/['马蒂斯'].html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