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高级翻译指南  作文翻译捷诀  第2篇  翻译示范</w:t>
      </w:r>
    </w:p>
    <w:p>
      <w:r>
        <w:rPr>
          <w:rFonts w:ascii="宋体" w:hAnsi="宋体" w:eastAsia="宋体"/>
          <w:sz w:val="24"/>
        </w:rPr>
        <w:t>严畹滋著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高级翻译指南  作文翻译捷诀  第2篇  翻译示范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严畹滋著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世界书局,1958.05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本书出售、求购地址：https://www.jiaokey.com/book/detail/11290198.html</w:t>
      </w:r>
    </w:p>
    <w:p>
      <w:r>
        <w:t>更多相关图书推荐：https://www.jiaokey.com</w:t>
      </w:r>
    </w:p>
    <w:p>
      <w:r>
        <w:t>严畹滋著 其他作品：https://www.jiaokey.com/tag/严畹滋著.html</w:t>
      </w:r>
    </w:p>
    <w:p>
      <w:r>
        <w:t>世界书局,1958.05 出版图书：https://www.jiaokey.com/tag/世界书局,1958.05.html</w:t>
      </w:r>
    </w:p>
    <w:p>
      <w:r>
        <w:t>关键词搜索：https://www.jiaokey.com/tag/高级翻译指南  作文翻译捷诀  第2篇  翻译示范.html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